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120" w:lineRule="auto"/>
        <w:jc w:val="center"/>
        <w:rPr>
          <w:rFonts w:hint="eastAsia" w:ascii="黑体" w:hAnsi="黑体" w:eastAsia="黑体"/>
          <w:b/>
          <w:sz w:val="32"/>
          <w:szCs w:val="32"/>
          <w:u w:val="none"/>
        </w:rPr>
      </w:pPr>
      <w:r>
        <w:rPr>
          <w:rFonts w:hint="eastAsia" w:ascii="黑体" w:hAnsi="黑体" w:eastAsia="黑体"/>
          <w:b/>
          <w:sz w:val="32"/>
          <w:szCs w:val="32"/>
          <w:u w:val="none"/>
          <w:lang w:val="en-US" w:eastAsia="zh-CN"/>
        </w:rPr>
        <w:t>行知学院</w:t>
      </w:r>
      <w:r>
        <w:rPr>
          <w:rFonts w:hint="eastAsia" w:ascii="黑体" w:hAnsi="黑体" w:eastAsia="黑体"/>
          <w:b/>
          <w:sz w:val="32"/>
          <w:szCs w:val="32"/>
          <w:u w:val="none"/>
        </w:rPr>
        <w:t>202</w:t>
      </w:r>
      <w:r>
        <w:rPr>
          <w:rFonts w:hint="eastAsia" w:ascii="黑体" w:hAnsi="黑体" w:eastAsia="黑体"/>
          <w:b/>
          <w:sz w:val="32"/>
          <w:szCs w:val="32"/>
          <w:u w:val="none"/>
          <w:lang w:val="en-US" w:eastAsia="zh-CN"/>
        </w:rPr>
        <w:t>3-2024年度教职工团体交通意外保险</w:t>
      </w:r>
      <w:r>
        <w:rPr>
          <w:rFonts w:hint="eastAsia" w:ascii="黑体" w:hAnsi="黑体" w:eastAsia="黑体"/>
          <w:b/>
          <w:sz w:val="32"/>
          <w:szCs w:val="32"/>
          <w:u w:val="none"/>
        </w:rPr>
        <w:t>采购项目 询比采购报价单</w:t>
      </w:r>
    </w:p>
    <w:p>
      <w:pPr>
        <w:pStyle w:val="2"/>
        <w:ind w:left="0" w:leftChars="0" w:firstLine="0" w:firstLineChars="0"/>
        <w:jc w:val="left"/>
        <w:rPr>
          <w:rFonts w:hint="default"/>
          <w:lang w:val="en-US"/>
        </w:rPr>
      </w:pPr>
      <w:r>
        <w:rPr>
          <w:rFonts w:hint="eastAsia"/>
          <w:bCs/>
          <w:sz w:val="28"/>
        </w:rPr>
        <w:t>项目编号：</w:t>
      </w:r>
      <w:r>
        <w:rPr>
          <w:rFonts w:hint="eastAsia"/>
          <w:bCs/>
          <w:sz w:val="28"/>
          <w:lang w:val="en-US" w:eastAsia="zh-CN"/>
        </w:rPr>
        <w:t>XZ202309001</w:t>
      </w:r>
    </w:p>
    <w:tbl>
      <w:tblPr>
        <w:tblStyle w:val="3"/>
        <w:tblW w:w="0" w:type="auto"/>
        <w:tblInd w:w="-71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86"/>
        <w:gridCol w:w="3527"/>
        <w:gridCol w:w="925"/>
        <w:gridCol w:w="1362"/>
        <w:gridCol w:w="1250"/>
        <w:gridCol w:w="12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概况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单位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预计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数量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单价</w:t>
            </w: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（元</w:t>
            </w: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/人</w:t>
            </w: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总价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9" w:hRule="atLeast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教职工团体交通意外保险</w:t>
            </w:r>
          </w:p>
        </w:tc>
        <w:tc>
          <w:tcPr>
            <w:tcW w:w="3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行知学院2023-2024年度教职工团体交通意外保险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人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403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报价合计</w:t>
            </w:r>
          </w:p>
        </w:tc>
        <w:tc>
          <w:tcPr>
            <w:tcW w:w="83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大写：人民币                元整   ￥: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9" w:hRule="atLeast"/>
        </w:trPr>
        <w:tc>
          <w:tcPr>
            <w:tcW w:w="101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注：1、此报价含税费、运费、装卸等一切费用。2、大写金额与小写金额不一致时以大写金额为准，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和报价合计不一致时以合价为准，单价与数量的乘积与合价不一致时以单价为准，同时出现两种以上不一致的，按照上述规定的顺序修正，除非采购小组认为单价有明显的小数点错误，则应以标出的合价为准，并修改单价。修正后的报价经响应人书面确认后产生约束力，响应人不确认的，其响应无效。</w:t>
            </w:r>
          </w:p>
        </w:tc>
      </w:tr>
    </w:tbl>
    <w:p>
      <w:pPr>
        <w:spacing w:line="120" w:lineRule="auto"/>
        <w:jc w:val="both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说明须知：</w:t>
      </w:r>
    </w:p>
    <w:p>
      <w:pPr>
        <w:spacing w:line="120" w:lineRule="auto"/>
        <w:jc w:val="both"/>
        <w:rPr>
          <w:rFonts w:hint="eastAsia" w:ascii="宋体" w:hAnsi="宋体" w:eastAsia="宋体"/>
          <w:color w:val="0070C0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</w:rPr>
        <w:t>1、供应商资质要求（供应商须提供加盖公章的营业执照副本复印件、授权委托书原件、身份证复印件等附件）</w:t>
      </w:r>
      <w:r>
        <w:rPr>
          <w:rFonts w:hint="eastAsia" w:ascii="宋体" w:hAnsi="宋体"/>
          <w:sz w:val="24"/>
          <w:szCs w:val="24"/>
          <w:lang w:eastAsia="zh-CN"/>
        </w:rPr>
        <w:t>；</w:t>
      </w:r>
    </w:p>
    <w:p>
      <w:pPr>
        <w:spacing w:line="400" w:lineRule="exact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2、质量标准、供货</w:t>
      </w:r>
      <w:r>
        <w:rPr>
          <w:rFonts w:hint="eastAsia" w:ascii="宋体" w:hAnsi="宋体"/>
          <w:sz w:val="24"/>
          <w:szCs w:val="24"/>
          <w:lang w:eastAsia="zh-CN"/>
        </w:rPr>
        <w:t>服务</w:t>
      </w:r>
      <w:r>
        <w:rPr>
          <w:rFonts w:hint="eastAsia" w:ascii="宋体" w:hAnsi="宋体"/>
          <w:sz w:val="24"/>
          <w:szCs w:val="24"/>
        </w:rPr>
        <w:t>及售后要</w:t>
      </w:r>
      <w:r>
        <w:rPr>
          <w:rFonts w:hint="eastAsia" w:ascii="宋体" w:hAnsi="宋体"/>
          <w:color w:val="000000"/>
          <w:sz w:val="24"/>
          <w:szCs w:val="24"/>
        </w:rPr>
        <w:t>求：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服务期一年</w:t>
      </w:r>
      <w:r>
        <w:rPr>
          <w:rFonts w:hint="eastAsia" w:ascii="宋体" w:hAnsi="宋体"/>
          <w:sz w:val="24"/>
          <w:szCs w:val="24"/>
          <w:lang w:val="en-US" w:eastAsia="zh-CN"/>
        </w:rPr>
        <w:t>。</w:t>
      </w:r>
    </w:p>
    <w:p>
      <w:pPr>
        <w:spacing w:line="400" w:lineRule="exact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/>
          <w:color w:val="auto"/>
          <w:sz w:val="24"/>
          <w:szCs w:val="24"/>
        </w:rPr>
        <w:t>3、</w:t>
      </w:r>
      <w:r>
        <w:rPr>
          <w:rFonts w:hint="eastAsia" w:ascii="宋体" w:hAnsi="宋体"/>
          <w:color w:val="auto"/>
          <w:sz w:val="24"/>
          <w:szCs w:val="24"/>
          <w:lang w:eastAsia="zh-CN"/>
        </w:rPr>
        <w:t>文件的发起时间：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2023年9月21日至2023年9月25日，</w:t>
      </w:r>
      <w:r>
        <w:rPr>
          <w:rFonts w:hint="eastAsia" w:ascii="宋体" w:hAnsi="宋体"/>
          <w:color w:val="auto"/>
          <w:sz w:val="24"/>
          <w:szCs w:val="24"/>
          <w:lang w:eastAsia="zh-CN"/>
        </w:rPr>
        <w:t>提交密封</w:t>
      </w:r>
      <w:r>
        <w:rPr>
          <w:rFonts w:hint="eastAsia" w:ascii="宋体" w:hAnsi="宋体"/>
          <w:color w:val="auto"/>
          <w:sz w:val="24"/>
          <w:szCs w:val="24"/>
        </w:rPr>
        <w:t>响应文件截止时间为20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23</w:t>
      </w:r>
      <w:r>
        <w:rPr>
          <w:rFonts w:hint="eastAsia" w:ascii="宋体" w:hAnsi="宋体"/>
          <w:color w:val="auto"/>
          <w:sz w:val="24"/>
          <w:szCs w:val="24"/>
        </w:rPr>
        <w:t>年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9</w:t>
      </w:r>
      <w:r>
        <w:rPr>
          <w:rFonts w:hint="eastAsia" w:ascii="宋体" w:hAnsi="宋体"/>
          <w:color w:val="auto"/>
          <w:sz w:val="24"/>
          <w:szCs w:val="24"/>
        </w:rPr>
        <w:t>月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25</w:t>
      </w:r>
      <w:r>
        <w:rPr>
          <w:rFonts w:hint="eastAsia" w:ascii="宋体" w:hAnsi="宋体"/>
          <w:color w:val="auto"/>
          <w:sz w:val="24"/>
          <w:szCs w:val="24"/>
        </w:rPr>
        <w:t>日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9</w:t>
      </w:r>
      <w:r>
        <w:rPr>
          <w:rFonts w:hint="eastAsia" w:ascii="宋体" w:hAnsi="宋体"/>
          <w:color w:val="auto"/>
          <w:sz w:val="24"/>
          <w:szCs w:val="24"/>
        </w:rPr>
        <w:t>时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00分00秒</w:t>
      </w:r>
      <w:r>
        <w:rPr>
          <w:rFonts w:hint="eastAsia" w:ascii="宋体" w:hAnsi="宋体"/>
          <w:color w:val="auto"/>
          <w:sz w:val="24"/>
          <w:szCs w:val="24"/>
          <w:lang w:eastAsia="zh-CN"/>
        </w:rPr>
        <w:t>，在此时间后即公开</w:t>
      </w:r>
      <w:r>
        <w:rPr>
          <w:rFonts w:hint="eastAsia" w:ascii="宋体" w:hAnsi="宋体"/>
          <w:color w:val="auto"/>
          <w:sz w:val="24"/>
          <w:szCs w:val="24"/>
        </w:rPr>
        <w:t>开启响应文件</w:t>
      </w:r>
      <w:r>
        <w:rPr>
          <w:rFonts w:hint="eastAsia" w:ascii="宋体" w:hAnsi="宋体"/>
          <w:color w:val="auto"/>
          <w:sz w:val="24"/>
          <w:szCs w:val="24"/>
          <w:lang w:eastAsia="zh-CN"/>
        </w:rPr>
        <w:t>；</w:t>
      </w:r>
    </w:p>
    <w:p>
      <w:pPr>
        <w:spacing w:line="400" w:lineRule="exact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4、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本项目</w:t>
      </w:r>
      <w:r>
        <w:rPr>
          <w:rFonts w:hint="eastAsia" w:ascii="宋体" w:hAnsi="宋体"/>
          <w:b/>
          <w:bCs/>
          <w:sz w:val="24"/>
          <w:szCs w:val="24"/>
        </w:rPr>
        <w:t>最高限价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为3.5万元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，超过限价的响应为无效响应</w:t>
      </w:r>
      <w:r>
        <w:rPr>
          <w:rFonts w:hint="eastAsia" w:ascii="宋体" w:hAnsi="宋体"/>
          <w:b/>
          <w:bCs/>
          <w:sz w:val="24"/>
          <w:szCs w:val="24"/>
        </w:rPr>
        <w:t>，</w:t>
      </w:r>
      <w:r>
        <w:rPr>
          <w:rFonts w:hint="eastAsia" w:ascii="宋体" w:hAnsi="宋体"/>
          <w:sz w:val="24"/>
          <w:szCs w:val="24"/>
          <w:lang w:eastAsia="zh-CN"/>
        </w:rPr>
        <w:t>并采用最低价法进行评审；响应供应商不得少于</w:t>
      </w:r>
      <w:r>
        <w:rPr>
          <w:rFonts w:hint="eastAsia" w:ascii="宋体" w:hAnsi="宋体"/>
          <w:sz w:val="24"/>
          <w:szCs w:val="24"/>
          <w:lang w:val="en-US" w:eastAsia="zh-CN"/>
        </w:rPr>
        <w:t>3家，</w:t>
      </w:r>
      <w:r>
        <w:rPr>
          <w:rFonts w:hint="eastAsia" w:ascii="宋体" w:hAnsi="宋体"/>
          <w:sz w:val="24"/>
          <w:szCs w:val="24"/>
          <w:lang w:eastAsia="zh-CN"/>
        </w:rPr>
        <w:t>经评审后有效响应报价只剩2家时，可以继</w:t>
      </w:r>
      <w:r>
        <w:rPr>
          <w:rFonts w:hint="eastAsia" w:ascii="宋体" w:hAnsi="宋体"/>
          <w:sz w:val="24"/>
          <w:szCs w:val="24"/>
          <w:lang w:val="en-US" w:eastAsia="zh-CN"/>
        </w:rPr>
        <w:t>续评审或者重新组织采购。</w:t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